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51" w:rsidRDefault="00337951" w:rsidP="004156D1">
      <w:pPr>
        <w:rPr>
          <w:rFonts w:ascii="Arial" w:hAnsi="Arial" w:cs="Arial"/>
          <w:b/>
        </w:rPr>
      </w:pPr>
    </w:p>
    <w:p w:rsidR="004156D1" w:rsidRPr="00B9451F" w:rsidRDefault="004156D1" w:rsidP="004156D1">
      <w:pPr>
        <w:rPr>
          <w:rFonts w:ascii="Arial" w:hAnsi="Arial" w:cs="Arial"/>
          <w:b/>
        </w:rPr>
      </w:pPr>
      <w:r w:rsidRPr="00B9451F">
        <w:rPr>
          <w:rFonts w:ascii="Arial" w:hAnsi="Arial" w:cs="Arial"/>
          <w:b/>
        </w:rPr>
        <w:t xml:space="preserve">Die Wasserkunst Herrenhausen </w:t>
      </w:r>
    </w:p>
    <w:p w:rsidR="00BE22B4" w:rsidRDefault="00D07177" w:rsidP="004156D1">
      <w:pPr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Die </w:t>
      </w:r>
      <w:r w:rsidR="00AB5A40">
        <w:rPr>
          <w:rFonts w:ascii="Arial" w:hAnsi="Arial" w:cs="Arial"/>
        </w:rPr>
        <w:t xml:space="preserve">denkmalgeschützte </w:t>
      </w:r>
      <w:r w:rsidRPr="00B9451F">
        <w:rPr>
          <w:rFonts w:ascii="Arial" w:hAnsi="Arial" w:cs="Arial"/>
        </w:rPr>
        <w:t xml:space="preserve">Wasserkunst </w:t>
      </w:r>
      <w:r w:rsidR="00F116B7" w:rsidRPr="00B9451F">
        <w:rPr>
          <w:rFonts w:ascii="Arial" w:hAnsi="Arial" w:cs="Arial"/>
        </w:rPr>
        <w:t xml:space="preserve">von 1720 </w:t>
      </w:r>
      <w:r w:rsidRPr="00B9451F">
        <w:rPr>
          <w:rFonts w:ascii="Arial" w:hAnsi="Arial" w:cs="Arial"/>
        </w:rPr>
        <w:t xml:space="preserve">dient bis heute der Regulierung des Wasserspiegels der den Großen Garten umgebenden Graft. </w:t>
      </w:r>
      <w:r w:rsidR="00BE22B4">
        <w:rPr>
          <w:rFonts w:ascii="Arial" w:hAnsi="Arial" w:cs="Arial"/>
        </w:rPr>
        <w:t xml:space="preserve">Die Sanierung (2012-2022) hat den Stand von 1860 </w:t>
      </w:r>
      <w:proofErr w:type="gramStart"/>
      <w:r w:rsidR="00BE22B4">
        <w:rPr>
          <w:rFonts w:ascii="Arial" w:hAnsi="Arial" w:cs="Arial"/>
        </w:rPr>
        <w:t>wieder hergestellt</w:t>
      </w:r>
      <w:proofErr w:type="gramEnd"/>
      <w:r w:rsidR="00BE22B4">
        <w:rPr>
          <w:rFonts w:ascii="Arial" w:hAnsi="Arial" w:cs="Arial"/>
        </w:rPr>
        <w:t xml:space="preserve">, abgesehen von einem im Zweiten Weltkrieg zerstörten zusätzlichen Fachwerkbau. </w:t>
      </w:r>
    </w:p>
    <w:p w:rsidR="00DC2A64" w:rsidRPr="00B9451F" w:rsidRDefault="00DC2A64" w:rsidP="004156D1">
      <w:pPr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Die Kosten der </w:t>
      </w:r>
      <w:r w:rsidR="00AB5A40">
        <w:rPr>
          <w:rFonts w:ascii="Arial" w:hAnsi="Arial" w:cs="Arial"/>
        </w:rPr>
        <w:t>S</w:t>
      </w:r>
      <w:r w:rsidRPr="00B9451F">
        <w:rPr>
          <w:rFonts w:ascii="Arial" w:hAnsi="Arial" w:cs="Arial"/>
        </w:rPr>
        <w:t>anierung betr</w:t>
      </w:r>
      <w:r w:rsidR="00AB5A40">
        <w:rPr>
          <w:rFonts w:ascii="Arial" w:hAnsi="Arial" w:cs="Arial"/>
        </w:rPr>
        <w:t>u</w:t>
      </w:r>
      <w:r w:rsidRPr="00B9451F">
        <w:rPr>
          <w:rFonts w:ascii="Arial" w:hAnsi="Arial" w:cs="Arial"/>
        </w:rPr>
        <w:t>gen</w:t>
      </w:r>
      <w:r w:rsidR="00AB5A40">
        <w:rPr>
          <w:rFonts w:ascii="Arial" w:hAnsi="Arial" w:cs="Arial"/>
        </w:rPr>
        <w:t xml:space="preserve"> </w:t>
      </w:r>
      <w:r w:rsidRPr="00B9451F">
        <w:rPr>
          <w:rFonts w:ascii="Arial" w:hAnsi="Arial" w:cs="Arial"/>
        </w:rPr>
        <w:t>6</w:t>
      </w:r>
      <w:r w:rsidR="00DE16BB">
        <w:rPr>
          <w:rFonts w:ascii="Arial" w:hAnsi="Arial" w:cs="Arial"/>
        </w:rPr>
        <w:t>,4</w:t>
      </w:r>
      <w:r w:rsidRPr="00B9451F">
        <w:rPr>
          <w:rFonts w:ascii="Arial" w:hAnsi="Arial" w:cs="Arial"/>
        </w:rPr>
        <w:t xml:space="preserve"> Millionen Euro.</w:t>
      </w:r>
    </w:p>
    <w:p w:rsidR="00943CA5" w:rsidRPr="00AB5A40" w:rsidRDefault="00943CA5" w:rsidP="00AB5A40">
      <w:pPr>
        <w:pStyle w:val="Listenabsatz"/>
        <w:numPr>
          <w:ilvl w:val="0"/>
          <w:numId w:val="8"/>
        </w:numPr>
        <w:ind w:right="425"/>
        <w:rPr>
          <w:rFonts w:ascii="Arial" w:hAnsi="Arial" w:cs="Arial"/>
        </w:rPr>
      </w:pPr>
      <w:r w:rsidRPr="00AB5A40">
        <w:rPr>
          <w:rFonts w:ascii="Arial" w:hAnsi="Arial" w:cs="Arial"/>
        </w:rPr>
        <w:t>Kanal u. Stauwehr wurden 1718 angelegt</w:t>
      </w:r>
    </w:p>
    <w:p w:rsidR="00943CA5" w:rsidRPr="00B9451F" w:rsidRDefault="00943CA5" w:rsidP="00943CA5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Probelauf am 21. September 1719 – Große Fontäne erreichte 5 Meter Höhe</w:t>
      </w:r>
    </w:p>
    <w:p w:rsidR="00943CA5" w:rsidRPr="00B9451F" w:rsidRDefault="00943CA5" w:rsidP="00943CA5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Errichtung der ersten Wasserkunst 1720 unter Georg I., mit ursprünglich fünf Wasserrädern, 40 Pumpen und spezieller Kehrschlosstechnik – Große Fontäne erreichte 35 Meter Höhe</w:t>
      </w:r>
    </w:p>
    <w:p w:rsidR="00943CA5" w:rsidRPr="00B9451F" w:rsidRDefault="00943CA5" w:rsidP="00943CA5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Umbau als „Neue Wasserkunst“ mit </w:t>
      </w:r>
      <w:proofErr w:type="spellStart"/>
      <w:r w:rsidRPr="00B9451F">
        <w:rPr>
          <w:rFonts w:ascii="Arial" w:hAnsi="Arial" w:cs="Arial"/>
        </w:rPr>
        <w:t>Egestorffscher</w:t>
      </w:r>
      <w:proofErr w:type="spellEnd"/>
      <w:r w:rsidRPr="00B9451F">
        <w:rPr>
          <w:rFonts w:ascii="Arial" w:hAnsi="Arial" w:cs="Arial"/>
        </w:rPr>
        <w:t xml:space="preserve"> Maschinenanlage: 1860</w:t>
      </w:r>
      <w:r w:rsidR="00AB5A40">
        <w:rPr>
          <w:rFonts w:ascii="Arial" w:hAnsi="Arial" w:cs="Arial"/>
        </w:rPr>
        <w:t>-1863</w:t>
      </w:r>
      <w:r w:rsidRPr="00B9451F">
        <w:rPr>
          <w:rFonts w:ascii="Arial" w:hAnsi="Arial" w:cs="Arial"/>
        </w:rPr>
        <w:t xml:space="preserve"> – Große Fontäne erreichte fast 64 Meter Höhe</w:t>
      </w:r>
    </w:p>
    <w:p w:rsidR="00943CA5" w:rsidRPr="00B9451F" w:rsidRDefault="00943CA5" w:rsidP="00943CA5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Zerstörung im 2. Weltkrieg; der Gebäudeteil aus Holz (Bereich Wehranlage) wurde nicht </w:t>
      </w:r>
      <w:proofErr w:type="gramStart"/>
      <w:r w:rsidRPr="00B9451F">
        <w:rPr>
          <w:rFonts w:ascii="Arial" w:hAnsi="Arial" w:cs="Arial"/>
        </w:rPr>
        <w:t>wieder aufgebaut</w:t>
      </w:r>
      <w:proofErr w:type="gramEnd"/>
    </w:p>
    <w:p w:rsidR="00BE22B4" w:rsidRPr="00BE22B4" w:rsidRDefault="00943CA5" w:rsidP="00BE22B4">
      <w:pPr>
        <w:pStyle w:val="Listenabsatz"/>
        <w:numPr>
          <w:ilvl w:val="0"/>
          <w:numId w:val="8"/>
        </w:numPr>
        <w:ind w:right="425"/>
        <w:rPr>
          <w:rFonts w:ascii="Arial" w:hAnsi="Arial" w:cs="Arial"/>
        </w:rPr>
      </w:pPr>
      <w:r w:rsidRPr="00BE22B4">
        <w:rPr>
          <w:rFonts w:ascii="Arial" w:hAnsi="Arial" w:cs="Arial"/>
        </w:rPr>
        <w:t>Elektrischer Betrieb der Wasserspiele seit 1956</w:t>
      </w:r>
      <w:r w:rsidR="00BE22B4" w:rsidRPr="00BE22B4">
        <w:rPr>
          <w:rFonts w:ascii="Arial" w:hAnsi="Arial" w:cs="Arial"/>
        </w:rPr>
        <w:t>. Die Große Fontäne wird seit</w:t>
      </w:r>
      <w:r w:rsidR="00AB5A40">
        <w:rPr>
          <w:rFonts w:ascii="Arial" w:hAnsi="Arial" w:cs="Arial"/>
        </w:rPr>
        <w:t>dem</w:t>
      </w:r>
      <w:r w:rsidR="00BE22B4" w:rsidRPr="00BE22B4">
        <w:rPr>
          <w:rFonts w:ascii="Arial" w:hAnsi="Arial" w:cs="Arial"/>
        </w:rPr>
        <w:t xml:space="preserve"> nicht mehr von der Wasserkunst betrieben, sondern von einem eigenständigen Pumpwerk. Sie erreicht eine Höhe von bis zu 72 Meter.</w:t>
      </w:r>
    </w:p>
    <w:p w:rsidR="00943CA5" w:rsidRPr="00B9451F" w:rsidRDefault="00943CA5" w:rsidP="00943CA5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Komplettsanierung des Gebäudes 1978, weiße Fassade seit 1977</w:t>
      </w:r>
    </w:p>
    <w:p w:rsidR="00943CA5" w:rsidRPr="00B9451F" w:rsidRDefault="00943CA5" w:rsidP="00943CA5">
      <w:pPr>
        <w:pStyle w:val="Listenabsatz"/>
        <w:numPr>
          <w:ilvl w:val="0"/>
          <w:numId w:val="8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Zwei 8,47 Meter große Wasserräder werden vom Wasser der Leine angetrieben und transportieren mit Hilfe elektrischer Pumpen auch heute noch Leinewasser bis zur Graft. Vier Pumpen – 400.000 Liter Wasser/Stunde, Kolbenhub von 1,40 Meter, bis zu 186 PS</w:t>
      </w:r>
      <w:r w:rsidRPr="00B9451F">
        <w:rPr>
          <w:rFonts w:ascii="Arial" w:hAnsi="Arial" w:cs="Arial"/>
        </w:rPr>
        <w:br/>
      </w:r>
    </w:p>
    <w:p w:rsidR="004156D1" w:rsidRPr="00B9451F" w:rsidRDefault="00D034DD" w:rsidP="004156D1">
      <w:pPr>
        <w:rPr>
          <w:rFonts w:ascii="Arial" w:hAnsi="Arial" w:cs="Arial"/>
          <w:b/>
          <w:u w:val="single"/>
        </w:rPr>
      </w:pPr>
      <w:r w:rsidRPr="00B9451F">
        <w:rPr>
          <w:rFonts w:ascii="Arial" w:hAnsi="Arial" w:cs="Arial"/>
          <w:b/>
          <w:u w:val="single"/>
        </w:rPr>
        <w:t>Die Sanierung</w:t>
      </w:r>
    </w:p>
    <w:p w:rsidR="00C305B2" w:rsidRPr="00B9451F" w:rsidRDefault="00C305B2" w:rsidP="000165CF">
      <w:pPr>
        <w:ind w:right="425"/>
        <w:rPr>
          <w:rFonts w:ascii="Arial" w:hAnsi="Arial" w:cs="Arial"/>
          <w:u w:val="single"/>
        </w:rPr>
      </w:pPr>
      <w:r w:rsidRPr="00B9451F">
        <w:rPr>
          <w:rFonts w:ascii="Arial" w:hAnsi="Arial" w:cs="Arial"/>
          <w:u w:val="single"/>
        </w:rPr>
        <w:t>Zeitlicher Ablauf</w:t>
      </w:r>
    </w:p>
    <w:p w:rsidR="008E54E1" w:rsidRPr="00B9451F" w:rsidRDefault="008E54E1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2012</w:t>
      </w:r>
      <w:r w:rsidR="00131CE1" w:rsidRPr="00B9451F">
        <w:rPr>
          <w:rFonts w:ascii="Arial" w:hAnsi="Arial" w:cs="Arial"/>
        </w:rPr>
        <w:tab/>
      </w:r>
      <w:r w:rsidR="00131CE1" w:rsidRPr="00B9451F">
        <w:rPr>
          <w:rFonts w:ascii="Arial" w:hAnsi="Arial" w:cs="Arial"/>
        </w:rPr>
        <w:tab/>
      </w:r>
      <w:r w:rsidRPr="00B9451F">
        <w:rPr>
          <w:rFonts w:ascii="Arial" w:hAnsi="Arial" w:cs="Arial"/>
        </w:rPr>
        <w:t>Spundwand und Entschlammen</w:t>
      </w:r>
    </w:p>
    <w:p w:rsidR="008E54E1" w:rsidRPr="00B9451F" w:rsidRDefault="008E54E1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2013</w:t>
      </w:r>
      <w:r w:rsidR="00131CE1" w:rsidRPr="00B9451F">
        <w:rPr>
          <w:rFonts w:ascii="Arial" w:hAnsi="Arial" w:cs="Arial"/>
        </w:rPr>
        <w:tab/>
      </w:r>
      <w:r w:rsidR="00131CE1" w:rsidRPr="00B9451F">
        <w:rPr>
          <w:rFonts w:ascii="Arial" w:hAnsi="Arial" w:cs="Arial"/>
        </w:rPr>
        <w:tab/>
      </w:r>
      <w:r w:rsidRPr="00B9451F">
        <w:rPr>
          <w:rFonts w:ascii="Arial" w:hAnsi="Arial" w:cs="Arial"/>
        </w:rPr>
        <w:t>Beginn der Sanierung, Voruntersuchungen</w:t>
      </w:r>
    </w:p>
    <w:p w:rsidR="008E54E1" w:rsidRPr="00B9451F" w:rsidRDefault="008E54E1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2016</w:t>
      </w:r>
      <w:r w:rsidR="00131CE1" w:rsidRPr="00B9451F">
        <w:rPr>
          <w:rFonts w:ascii="Arial" w:hAnsi="Arial" w:cs="Arial"/>
        </w:rPr>
        <w:tab/>
      </w:r>
      <w:r w:rsidR="00131CE1" w:rsidRPr="00B9451F">
        <w:rPr>
          <w:rFonts w:ascii="Arial" w:hAnsi="Arial" w:cs="Arial"/>
        </w:rPr>
        <w:tab/>
      </w:r>
      <w:r w:rsidRPr="00B9451F">
        <w:rPr>
          <w:rFonts w:ascii="Arial" w:hAnsi="Arial" w:cs="Arial"/>
        </w:rPr>
        <w:t>Beginn der Sanierung der Wehranlage</w:t>
      </w:r>
    </w:p>
    <w:p w:rsidR="00EA5A71" w:rsidRPr="00B9451F" w:rsidRDefault="00EA5A71" w:rsidP="00AE5023">
      <w:pPr>
        <w:ind w:left="1410" w:right="425" w:hanging="1410"/>
        <w:rPr>
          <w:rFonts w:ascii="Arial" w:hAnsi="Arial" w:cs="Arial"/>
        </w:rPr>
      </w:pPr>
      <w:r w:rsidRPr="00B9451F">
        <w:rPr>
          <w:rFonts w:ascii="Arial" w:hAnsi="Arial" w:cs="Arial"/>
        </w:rPr>
        <w:t>2017</w:t>
      </w:r>
      <w:r w:rsidR="00131CE1" w:rsidRPr="00B9451F">
        <w:rPr>
          <w:rFonts w:ascii="Arial" w:hAnsi="Arial" w:cs="Arial"/>
        </w:rPr>
        <w:tab/>
      </w:r>
      <w:r w:rsidR="00131CE1" w:rsidRPr="00B9451F">
        <w:rPr>
          <w:rFonts w:ascii="Arial" w:hAnsi="Arial" w:cs="Arial"/>
        </w:rPr>
        <w:tab/>
      </w:r>
      <w:r w:rsidRPr="00B9451F">
        <w:rPr>
          <w:rFonts w:ascii="Arial" w:hAnsi="Arial" w:cs="Arial"/>
        </w:rPr>
        <w:t>Fünf Hochwasse</w:t>
      </w:r>
      <w:r w:rsidR="00AE5023" w:rsidRPr="00B9451F">
        <w:rPr>
          <w:rFonts w:ascii="Arial" w:hAnsi="Arial" w:cs="Arial"/>
        </w:rPr>
        <w:t>r sorgten für Bauunterbrechungen, Entschlammen und Trockenlegen</w:t>
      </w:r>
    </w:p>
    <w:p w:rsidR="00EA5A71" w:rsidRPr="00B9451F" w:rsidRDefault="00EA5A71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2020</w:t>
      </w:r>
      <w:r w:rsidR="00131CE1" w:rsidRPr="00B9451F">
        <w:rPr>
          <w:rFonts w:ascii="Arial" w:hAnsi="Arial" w:cs="Arial"/>
        </w:rPr>
        <w:tab/>
      </w:r>
      <w:r w:rsidR="00131CE1" w:rsidRPr="00B9451F">
        <w:rPr>
          <w:rFonts w:ascii="Arial" w:hAnsi="Arial" w:cs="Arial"/>
        </w:rPr>
        <w:tab/>
      </w:r>
      <w:r w:rsidRPr="00B9451F">
        <w:rPr>
          <w:rFonts w:ascii="Arial" w:hAnsi="Arial" w:cs="Arial"/>
        </w:rPr>
        <w:t>Abschluss der Gebäudesanierung, Aufbau der Ausstellung</w:t>
      </w:r>
    </w:p>
    <w:p w:rsidR="00131CE1" w:rsidRPr="00B9451F" w:rsidRDefault="00131CE1" w:rsidP="00131CE1">
      <w:pPr>
        <w:ind w:left="1410" w:right="425" w:hanging="1410"/>
        <w:rPr>
          <w:rFonts w:ascii="Arial" w:hAnsi="Arial" w:cs="Arial"/>
        </w:rPr>
      </w:pPr>
      <w:r w:rsidRPr="00B9451F">
        <w:rPr>
          <w:rFonts w:ascii="Arial" w:hAnsi="Arial" w:cs="Arial"/>
        </w:rPr>
        <w:t>bis 202</w:t>
      </w:r>
      <w:r w:rsidR="00AB5A40">
        <w:rPr>
          <w:rFonts w:ascii="Arial" w:hAnsi="Arial" w:cs="Arial"/>
        </w:rPr>
        <w:t>3</w:t>
      </w:r>
      <w:r w:rsidRPr="00B9451F">
        <w:rPr>
          <w:rFonts w:ascii="Arial" w:hAnsi="Arial" w:cs="Arial"/>
        </w:rPr>
        <w:tab/>
        <w:t>Sanierung der Brücke (Fuß- und Radweg) über die Wehranlage, Fachbereich Tiefbau</w:t>
      </w:r>
    </w:p>
    <w:p w:rsidR="00131CE1" w:rsidRPr="00B9451F" w:rsidRDefault="00131CE1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202</w:t>
      </w:r>
      <w:r w:rsidR="00AB5A40">
        <w:rPr>
          <w:rFonts w:ascii="Arial" w:hAnsi="Arial" w:cs="Arial"/>
        </w:rPr>
        <w:t>3</w:t>
      </w:r>
      <w:r w:rsidRPr="00B9451F">
        <w:rPr>
          <w:rFonts w:ascii="Arial" w:hAnsi="Arial" w:cs="Arial"/>
        </w:rPr>
        <w:tab/>
      </w:r>
      <w:r w:rsidRPr="00B9451F">
        <w:rPr>
          <w:rFonts w:ascii="Arial" w:hAnsi="Arial" w:cs="Arial"/>
        </w:rPr>
        <w:tab/>
        <w:t>Erstellung der Außenanlagen (Vorfläche und Insel)</w:t>
      </w:r>
    </w:p>
    <w:p w:rsidR="00131CE1" w:rsidRPr="00B9451F" w:rsidRDefault="00131CE1" w:rsidP="000165CF">
      <w:pPr>
        <w:ind w:right="425"/>
        <w:rPr>
          <w:rFonts w:ascii="Arial" w:hAnsi="Arial" w:cs="Arial"/>
        </w:rPr>
      </w:pPr>
    </w:p>
    <w:p w:rsidR="00337951" w:rsidRDefault="00337951" w:rsidP="000165CF">
      <w:pPr>
        <w:ind w:right="425"/>
        <w:rPr>
          <w:rFonts w:ascii="Arial" w:hAnsi="Arial" w:cs="Arial"/>
          <w:u w:val="single"/>
        </w:rPr>
      </w:pPr>
    </w:p>
    <w:p w:rsidR="00337951" w:rsidRDefault="00337951" w:rsidP="000165CF">
      <w:pPr>
        <w:ind w:right="425"/>
        <w:rPr>
          <w:rFonts w:ascii="Arial" w:hAnsi="Arial" w:cs="Arial"/>
          <w:u w:val="single"/>
        </w:rPr>
      </w:pPr>
    </w:p>
    <w:p w:rsidR="00337951" w:rsidRDefault="00337951" w:rsidP="000165CF">
      <w:pPr>
        <w:ind w:right="425"/>
        <w:rPr>
          <w:rFonts w:ascii="Arial" w:hAnsi="Arial" w:cs="Arial"/>
          <w:u w:val="single"/>
        </w:rPr>
      </w:pPr>
    </w:p>
    <w:p w:rsidR="00337951" w:rsidRDefault="00337951" w:rsidP="000165CF">
      <w:pPr>
        <w:ind w:right="425"/>
        <w:rPr>
          <w:rFonts w:ascii="Arial" w:hAnsi="Arial" w:cs="Arial"/>
          <w:u w:val="single"/>
        </w:rPr>
      </w:pPr>
    </w:p>
    <w:p w:rsidR="008E54E1" w:rsidRPr="00B9451F" w:rsidRDefault="00C305B2" w:rsidP="000165CF">
      <w:pPr>
        <w:ind w:right="425"/>
        <w:rPr>
          <w:rFonts w:ascii="Arial" w:hAnsi="Arial" w:cs="Arial"/>
          <w:u w:val="single"/>
        </w:rPr>
      </w:pPr>
      <w:r w:rsidRPr="00B9451F">
        <w:rPr>
          <w:rFonts w:ascii="Arial" w:hAnsi="Arial" w:cs="Arial"/>
          <w:u w:val="single"/>
        </w:rPr>
        <w:t>Maßnahmen</w:t>
      </w:r>
    </w:p>
    <w:p w:rsidR="000165CF" w:rsidRPr="00B9451F" w:rsidRDefault="00D94E14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Bereich der </w:t>
      </w:r>
      <w:r w:rsidR="000165CF" w:rsidRPr="00B9451F">
        <w:rPr>
          <w:rFonts w:ascii="Arial" w:hAnsi="Arial" w:cs="Arial"/>
        </w:rPr>
        <w:t>Wehranlage:</w:t>
      </w:r>
      <w:r w:rsidRPr="00B9451F">
        <w:rPr>
          <w:rFonts w:ascii="Arial" w:hAnsi="Arial" w:cs="Arial"/>
        </w:rPr>
        <w:t xml:space="preserve"> </w:t>
      </w:r>
    </w:p>
    <w:p w:rsidR="000D6743" w:rsidRPr="00B9451F" w:rsidRDefault="00D94E14" w:rsidP="000D6743">
      <w:pPr>
        <w:pStyle w:val="Listenabsatz"/>
        <w:numPr>
          <w:ilvl w:val="0"/>
          <w:numId w:val="3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Umfangreiche Natursteinarbeiten an den Pumpenkammern und Neubetonierung des Deckels</w:t>
      </w:r>
    </w:p>
    <w:p w:rsidR="00D94E14" w:rsidRPr="00B9451F" w:rsidRDefault="00D94E14" w:rsidP="000D6743">
      <w:pPr>
        <w:pStyle w:val="Listenabsatz"/>
        <w:numPr>
          <w:ilvl w:val="0"/>
          <w:numId w:val="3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Erneuerung der Holzbauteile und Instandsetzung </w:t>
      </w:r>
      <w:r w:rsidR="000D6743" w:rsidRPr="00B9451F">
        <w:rPr>
          <w:rFonts w:ascii="Arial" w:hAnsi="Arial" w:cs="Arial"/>
        </w:rPr>
        <w:t>der Wasserstauung</w:t>
      </w:r>
    </w:p>
    <w:p w:rsidR="00D94E14" w:rsidRPr="00B9451F" w:rsidRDefault="000165CF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Gebäude</w:t>
      </w:r>
      <w:r w:rsidR="00D94E14" w:rsidRPr="00B9451F">
        <w:rPr>
          <w:rFonts w:ascii="Arial" w:hAnsi="Arial" w:cs="Arial"/>
        </w:rPr>
        <w:t xml:space="preserve"> der Wasserkunst</w:t>
      </w:r>
      <w:r w:rsidR="00F116B7" w:rsidRPr="00B9451F">
        <w:rPr>
          <w:rFonts w:ascii="Arial" w:hAnsi="Arial" w:cs="Arial"/>
        </w:rPr>
        <w:t xml:space="preserve"> (wie 1860)</w:t>
      </w:r>
      <w:r w:rsidRPr="00B9451F">
        <w:rPr>
          <w:rFonts w:ascii="Arial" w:hAnsi="Arial" w:cs="Arial"/>
        </w:rPr>
        <w:t>: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Wiederherstellung der ursprünglichen Klinkerfassade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Sanierung von beschädigte</w:t>
      </w:r>
      <w:r w:rsidR="00F116B7" w:rsidRPr="00B9451F">
        <w:rPr>
          <w:rFonts w:ascii="Arial" w:hAnsi="Arial" w:cs="Arial"/>
        </w:rPr>
        <w:t>m</w:t>
      </w:r>
      <w:r w:rsidRPr="00B9451F">
        <w:rPr>
          <w:rFonts w:ascii="Arial" w:hAnsi="Arial" w:cs="Arial"/>
        </w:rPr>
        <w:t xml:space="preserve"> Mauerwerk – Natursteinarbeiten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Sanierung der Fenster und Türen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Sanierung der anliegenden ehem</w:t>
      </w:r>
      <w:r w:rsidR="000165CF" w:rsidRPr="00B9451F">
        <w:rPr>
          <w:rFonts w:ascii="Arial" w:hAnsi="Arial" w:cs="Arial"/>
        </w:rPr>
        <w:t>aligen</w:t>
      </w:r>
      <w:r w:rsidRPr="00B9451F">
        <w:rPr>
          <w:rFonts w:ascii="Arial" w:hAnsi="Arial" w:cs="Arial"/>
        </w:rPr>
        <w:t xml:space="preserve"> Schmiede mit Restaurierung des Schornsteins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Komplette Erneuerung der Elektrik des Gebäudes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Erneuerung des Holzbodens im Gebäude</w:t>
      </w:r>
    </w:p>
    <w:p w:rsidR="00D94E14" w:rsidRPr="00B9451F" w:rsidRDefault="00D94E14" w:rsidP="00C305B2">
      <w:pPr>
        <w:pStyle w:val="Listenabsatz"/>
        <w:numPr>
          <w:ilvl w:val="0"/>
          <w:numId w:val="4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Neudeckung des Dachs</w:t>
      </w:r>
    </w:p>
    <w:p w:rsidR="00D94E14" w:rsidRPr="00B9451F" w:rsidRDefault="00D94E14" w:rsidP="000165CF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Historische Pumpen</w:t>
      </w:r>
      <w:r w:rsidR="00D07177" w:rsidRPr="00B9451F">
        <w:rPr>
          <w:rFonts w:ascii="Arial" w:hAnsi="Arial" w:cs="Arial"/>
        </w:rPr>
        <w:t xml:space="preserve"> und Wasserräder</w:t>
      </w:r>
      <w:r w:rsidR="000165CF" w:rsidRPr="00B9451F">
        <w:rPr>
          <w:rFonts w:ascii="Arial" w:hAnsi="Arial" w:cs="Arial"/>
        </w:rPr>
        <w:t>:</w:t>
      </w:r>
      <w:r w:rsidRPr="00B9451F">
        <w:rPr>
          <w:rFonts w:ascii="Arial" w:hAnsi="Arial" w:cs="Arial"/>
        </w:rPr>
        <w:t xml:space="preserve"> </w:t>
      </w:r>
    </w:p>
    <w:p w:rsidR="00D07177" w:rsidRPr="00B9451F" w:rsidRDefault="00D07177" w:rsidP="00943CA5">
      <w:pPr>
        <w:pStyle w:val="Listenabsatz"/>
        <w:numPr>
          <w:ilvl w:val="0"/>
          <w:numId w:val="9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Erneuerung aller hölzernen Bauteile, z.B. Schotte </w:t>
      </w:r>
      <w:r w:rsidR="00F116B7" w:rsidRPr="00B9451F">
        <w:rPr>
          <w:rFonts w:ascii="Arial" w:hAnsi="Arial" w:cs="Arial"/>
        </w:rPr>
        <w:t>z</w:t>
      </w:r>
      <w:r w:rsidRPr="00B9451F">
        <w:rPr>
          <w:rFonts w:ascii="Arial" w:hAnsi="Arial" w:cs="Arial"/>
        </w:rPr>
        <w:t xml:space="preserve">um Regulieren des Wassers und </w:t>
      </w:r>
      <w:r w:rsidR="00AE5023" w:rsidRPr="00B9451F">
        <w:rPr>
          <w:rFonts w:ascii="Arial" w:hAnsi="Arial" w:cs="Arial"/>
        </w:rPr>
        <w:t xml:space="preserve">Speichen sowie Schaufeln </w:t>
      </w:r>
      <w:r w:rsidRPr="00B9451F">
        <w:rPr>
          <w:rFonts w:ascii="Arial" w:hAnsi="Arial" w:cs="Arial"/>
        </w:rPr>
        <w:t>der Wasserräder</w:t>
      </w:r>
    </w:p>
    <w:p w:rsidR="00D94E14" w:rsidRPr="00B9451F" w:rsidRDefault="00D94E14" w:rsidP="00943CA5">
      <w:pPr>
        <w:pStyle w:val="Listenabsatz"/>
        <w:numPr>
          <w:ilvl w:val="0"/>
          <w:numId w:val="9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Instandsetzung der Pumpenanlage</w:t>
      </w:r>
    </w:p>
    <w:p w:rsidR="00D94E14" w:rsidRPr="00B9451F" w:rsidRDefault="00D94E14" w:rsidP="00943CA5">
      <w:pPr>
        <w:pStyle w:val="Listenabsatz"/>
        <w:numPr>
          <w:ilvl w:val="0"/>
          <w:numId w:val="9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Spezialreparaturen an einzelnen Bauteilen – teilw. auch ältere Beschädigungen wurden repariert</w:t>
      </w:r>
    </w:p>
    <w:p w:rsidR="00D94E14" w:rsidRPr="00B9451F" w:rsidRDefault="00D94E14" w:rsidP="00943CA5">
      <w:pPr>
        <w:pStyle w:val="Listenabsatz"/>
        <w:numPr>
          <w:ilvl w:val="0"/>
          <w:numId w:val="9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Automatische Schmierung wurde instandgesetzt</w:t>
      </w:r>
    </w:p>
    <w:p w:rsidR="00D94E14" w:rsidRPr="00B9451F" w:rsidRDefault="00D94E14" w:rsidP="00943CA5">
      <w:pPr>
        <w:pStyle w:val="Listenabsatz"/>
        <w:numPr>
          <w:ilvl w:val="0"/>
          <w:numId w:val="9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Größtes Problem: Es gab keine Betriebsanleitung für die Pumpe und die Räder. Die Funktionsweise einzelner Bauteile musste während der Sanierung geklärt werden.</w:t>
      </w:r>
    </w:p>
    <w:p w:rsidR="009D25FC" w:rsidRPr="00B9451F" w:rsidRDefault="009D25FC" w:rsidP="004156D1">
      <w:pPr>
        <w:rPr>
          <w:rFonts w:ascii="Arial" w:hAnsi="Arial" w:cs="Arial"/>
        </w:rPr>
      </w:pPr>
    </w:p>
    <w:p w:rsidR="00EA5A71" w:rsidRPr="00B9451F" w:rsidRDefault="00D07177" w:rsidP="004156D1">
      <w:pPr>
        <w:rPr>
          <w:rFonts w:ascii="Arial" w:hAnsi="Arial" w:cs="Arial"/>
          <w:b/>
          <w:u w:val="single"/>
        </w:rPr>
      </w:pPr>
      <w:r w:rsidRPr="00B9451F">
        <w:rPr>
          <w:rFonts w:ascii="Arial" w:hAnsi="Arial" w:cs="Arial"/>
          <w:b/>
          <w:u w:val="single"/>
        </w:rPr>
        <w:t>Förderer der Sanierung</w:t>
      </w:r>
    </w:p>
    <w:p w:rsidR="00EA5A71" w:rsidRPr="001117AF" w:rsidRDefault="00EA5A71" w:rsidP="001117AF">
      <w:pPr>
        <w:rPr>
          <w:rFonts w:ascii="Arial" w:hAnsi="Arial" w:cs="Arial"/>
        </w:rPr>
      </w:pPr>
      <w:r w:rsidRPr="001117AF">
        <w:rPr>
          <w:rFonts w:ascii="Arial" w:hAnsi="Arial" w:cs="Arial"/>
        </w:rPr>
        <w:t>Bund: Denkmalschutz-Sonderprogramm VI bei der Beauftragten der Bundesregierung für Kultur und Medien (BKM)</w:t>
      </w:r>
    </w:p>
    <w:p w:rsidR="00EA5A71" w:rsidRPr="001117AF" w:rsidRDefault="00EA5A71" w:rsidP="001117AF">
      <w:pPr>
        <w:rPr>
          <w:rFonts w:ascii="Arial" w:hAnsi="Arial" w:cs="Arial"/>
        </w:rPr>
      </w:pPr>
      <w:r w:rsidRPr="001117AF">
        <w:rPr>
          <w:rFonts w:ascii="Arial" w:hAnsi="Arial" w:cs="Arial"/>
        </w:rPr>
        <w:t>Klosterkammer</w:t>
      </w:r>
      <w:r w:rsidR="00AB5A40" w:rsidRPr="001117AF">
        <w:rPr>
          <w:rFonts w:ascii="Arial" w:hAnsi="Arial" w:cs="Arial"/>
        </w:rPr>
        <w:t xml:space="preserve"> Hannover</w:t>
      </w:r>
    </w:p>
    <w:p w:rsidR="00EA5A71" w:rsidRPr="001117AF" w:rsidRDefault="00EA5A71" w:rsidP="001117AF">
      <w:pPr>
        <w:rPr>
          <w:rFonts w:ascii="Arial" w:hAnsi="Arial" w:cs="Arial"/>
        </w:rPr>
      </w:pPr>
      <w:r w:rsidRPr="001117AF">
        <w:rPr>
          <w:rFonts w:ascii="Arial" w:hAnsi="Arial" w:cs="Arial"/>
        </w:rPr>
        <w:t>VGH</w:t>
      </w:r>
      <w:r w:rsidR="00DE16BB">
        <w:rPr>
          <w:rFonts w:ascii="Arial" w:hAnsi="Arial" w:cs="Arial"/>
        </w:rPr>
        <w:t xml:space="preserve"> </w:t>
      </w:r>
      <w:r w:rsidRPr="001117AF">
        <w:rPr>
          <w:rFonts w:ascii="Arial" w:hAnsi="Arial" w:cs="Arial"/>
        </w:rPr>
        <w:t>Stiftung</w:t>
      </w:r>
    </w:p>
    <w:p w:rsidR="009D25FC" w:rsidRPr="00B9451F" w:rsidRDefault="009D25FC" w:rsidP="004156D1">
      <w:pPr>
        <w:rPr>
          <w:rFonts w:ascii="Arial" w:hAnsi="Arial" w:cs="Arial"/>
        </w:rPr>
      </w:pPr>
    </w:p>
    <w:p w:rsidR="002A5102" w:rsidRPr="00B9451F" w:rsidRDefault="002A5102" w:rsidP="004156D1">
      <w:pPr>
        <w:rPr>
          <w:rFonts w:ascii="Arial" w:hAnsi="Arial" w:cs="Arial"/>
          <w:b/>
          <w:u w:val="single"/>
        </w:rPr>
      </w:pPr>
      <w:r w:rsidRPr="00B9451F">
        <w:rPr>
          <w:rFonts w:ascii="Arial" w:hAnsi="Arial" w:cs="Arial"/>
          <w:b/>
          <w:u w:val="single"/>
        </w:rPr>
        <w:t>Die Beteiligten</w:t>
      </w:r>
    </w:p>
    <w:p w:rsidR="00AB5A40" w:rsidRPr="00AB5A40" w:rsidRDefault="002A5102" w:rsidP="00AB5A40">
      <w:pPr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Am gesamten Umbauvorhaben waren bei Planung und Ausführung für Hochbau, Tiefbau, Wasserbau, Steinmetz-, Metall- und Holzbau und Außenanlagen sowie aus den Bereichen Denkmalschutz, Umweltschutz, Gewässer- und Bodenschutz über 90 Personen aus 42 Planungsbüros und Ausführungsfirmen, </w:t>
      </w:r>
      <w:r w:rsidR="00AB5A40">
        <w:rPr>
          <w:rFonts w:ascii="Arial" w:hAnsi="Arial" w:cs="Arial"/>
        </w:rPr>
        <w:t>vier</w:t>
      </w:r>
      <w:r w:rsidRPr="00B9451F">
        <w:rPr>
          <w:rFonts w:ascii="Arial" w:hAnsi="Arial" w:cs="Arial"/>
        </w:rPr>
        <w:t xml:space="preserve"> Behörden sowie </w:t>
      </w:r>
      <w:r w:rsidR="00AB5A40">
        <w:rPr>
          <w:rFonts w:ascii="Arial" w:hAnsi="Arial" w:cs="Arial"/>
        </w:rPr>
        <w:t xml:space="preserve">sechs </w:t>
      </w:r>
      <w:r w:rsidRPr="00B9451F">
        <w:rPr>
          <w:rFonts w:ascii="Arial" w:hAnsi="Arial" w:cs="Arial"/>
        </w:rPr>
        <w:t>Fachbereichen der Landeshauptstadt Hannover beteiligt.</w:t>
      </w:r>
      <w:r w:rsidR="00AB5A40">
        <w:rPr>
          <w:rFonts w:ascii="Arial" w:hAnsi="Arial" w:cs="Arial"/>
        </w:rPr>
        <w:t xml:space="preserve"> </w:t>
      </w:r>
      <w:r w:rsidR="00AB5A40" w:rsidRPr="00AB5A40">
        <w:rPr>
          <w:rFonts w:ascii="Arial" w:hAnsi="Arial" w:cs="Arial"/>
        </w:rPr>
        <w:t>Der städtische Fachbereich Gebäudemanagement hat dabei die gesamte Sanierung betreut.</w:t>
      </w:r>
    </w:p>
    <w:p w:rsidR="00337951" w:rsidRDefault="00337951" w:rsidP="00AC7873">
      <w:pPr>
        <w:rPr>
          <w:rFonts w:ascii="Arial" w:hAnsi="Arial" w:cs="Arial"/>
        </w:rPr>
      </w:pPr>
    </w:p>
    <w:p w:rsidR="00337951" w:rsidRDefault="00337951" w:rsidP="00AC7873">
      <w:pPr>
        <w:rPr>
          <w:rFonts w:ascii="Arial" w:hAnsi="Arial" w:cs="Arial"/>
        </w:rPr>
      </w:pPr>
    </w:p>
    <w:p w:rsidR="00AC7873" w:rsidRPr="00F2763A" w:rsidRDefault="00AB5A40" w:rsidP="00AC787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>Um nur die Wichtigsten zu nennen:</w:t>
      </w:r>
    </w:p>
    <w:p w:rsidR="00AC7873" w:rsidRPr="00AB5A40" w:rsidRDefault="00AC7873" w:rsidP="00AC7873">
      <w:pPr>
        <w:rPr>
          <w:rFonts w:ascii="Arial" w:hAnsi="Arial" w:cs="Arial"/>
          <w:szCs w:val="24"/>
        </w:rPr>
      </w:pPr>
      <w:r w:rsidRPr="00AB5A40">
        <w:rPr>
          <w:rFonts w:ascii="Arial" w:hAnsi="Arial" w:cs="Arial"/>
          <w:szCs w:val="24"/>
        </w:rPr>
        <w:t>Historische Recherchen: Dr.</w:t>
      </w:r>
      <w:r w:rsidR="00AB5A40">
        <w:rPr>
          <w:rFonts w:ascii="Arial" w:hAnsi="Arial" w:cs="Arial"/>
          <w:szCs w:val="24"/>
        </w:rPr>
        <w:t>-</w:t>
      </w:r>
      <w:r w:rsidRPr="00AB5A40">
        <w:rPr>
          <w:rFonts w:ascii="Arial" w:hAnsi="Arial" w:cs="Arial"/>
          <w:szCs w:val="24"/>
        </w:rPr>
        <w:t>Ing. Bernd Adam, Büro für Bauforschung</w:t>
      </w:r>
      <w:r w:rsidR="00AB5A40">
        <w:rPr>
          <w:rFonts w:ascii="Arial" w:hAnsi="Arial" w:cs="Arial"/>
          <w:szCs w:val="24"/>
        </w:rPr>
        <w:t>, Garbsen</w:t>
      </w:r>
    </w:p>
    <w:p w:rsidR="00AC7873" w:rsidRPr="00AB5A40" w:rsidRDefault="00AC7873" w:rsidP="00AC7873">
      <w:pPr>
        <w:rPr>
          <w:rFonts w:ascii="Arial" w:hAnsi="Arial" w:cs="Arial"/>
          <w:szCs w:val="24"/>
        </w:rPr>
      </w:pPr>
      <w:r w:rsidRPr="00AB5A40">
        <w:rPr>
          <w:rFonts w:ascii="Arial" w:hAnsi="Arial" w:cs="Arial"/>
          <w:szCs w:val="24"/>
        </w:rPr>
        <w:t>Historische Quellen: Depositum 103 im Nds. Landesarchiv (Prinzenarchiv)</w:t>
      </w:r>
    </w:p>
    <w:p w:rsidR="00AC7873" w:rsidRPr="00AB5A40" w:rsidRDefault="00AC7873" w:rsidP="00AC7873">
      <w:pPr>
        <w:rPr>
          <w:rFonts w:ascii="Arial" w:hAnsi="Arial" w:cs="Arial"/>
          <w:szCs w:val="24"/>
        </w:rPr>
      </w:pPr>
      <w:r w:rsidRPr="00AB5A40">
        <w:rPr>
          <w:rFonts w:ascii="Arial" w:hAnsi="Arial" w:cs="Arial"/>
          <w:szCs w:val="24"/>
        </w:rPr>
        <w:t xml:space="preserve">Sanierungsplanung: Architekturbüro </w:t>
      </w:r>
      <w:proofErr w:type="spellStart"/>
      <w:r w:rsidRPr="00AB5A40">
        <w:rPr>
          <w:rFonts w:ascii="Arial" w:hAnsi="Arial" w:cs="Arial"/>
          <w:szCs w:val="24"/>
        </w:rPr>
        <w:t>mzwo</w:t>
      </w:r>
      <w:proofErr w:type="spellEnd"/>
      <w:r w:rsidRPr="00AB5A40">
        <w:rPr>
          <w:rFonts w:ascii="Arial" w:hAnsi="Arial" w:cs="Arial"/>
          <w:szCs w:val="24"/>
        </w:rPr>
        <w:t xml:space="preserve"> (vormals Vorrink-Wagner)</w:t>
      </w:r>
    </w:p>
    <w:p w:rsidR="00AC7873" w:rsidRDefault="00AC7873" w:rsidP="00AC7873">
      <w:pPr>
        <w:rPr>
          <w:rFonts w:ascii="Arial" w:hAnsi="Arial" w:cs="Arial"/>
          <w:szCs w:val="24"/>
        </w:rPr>
      </w:pPr>
      <w:r w:rsidRPr="00AB5A40">
        <w:rPr>
          <w:rFonts w:ascii="Arial" w:hAnsi="Arial" w:cs="Arial"/>
          <w:szCs w:val="24"/>
        </w:rPr>
        <w:t>Fachplanung und Bauleitung historische Wehranlagen, Pumpen und Wasserräder: Büro Bergmann GmbH, Pfaffenhofen</w:t>
      </w:r>
    </w:p>
    <w:p w:rsidR="001117AF" w:rsidRDefault="001117AF" w:rsidP="00AC78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Planung und Ausführung der Außenanlagen: Fachbereich Umwelt &amp; Stadtgrün</w:t>
      </w:r>
    </w:p>
    <w:p w:rsidR="00BD3718" w:rsidRPr="00BD3718" w:rsidRDefault="00AB5A40" w:rsidP="00BD3718">
      <w:pPr>
        <w:ind w:right="425"/>
        <w:rPr>
          <w:rFonts w:ascii="Arial" w:hAnsi="Arial" w:cs="Arial"/>
        </w:rPr>
      </w:pPr>
      <w:r w:rsidRPr="00BD3718">
        <w:rPr>
          <w:rFonts w:ascii="Arial" w:hAnsi="Arial" w:cs="Arial"/>
          <w:szCs w:val="24"/>
        </w:rPr>
        <w:t xml:space="preserve">Projektsteuerung durch die Herrenhäuser Gärten: Prof. Dr. Anke Seegert, </w:t>
      </w:r>
      <w:r w:rsidR="00BD3718" w:rsidRPr="00BD3718">
        <w:rPr>
          <w:rFonts w:ascii="Arial" w:hAnsi="Arial" w:cs="Arial"/>
        </w:rPr>
        <w:t>Daniel Westerholt, Karin van Schwartzenberg</w:t>
      </w:r>
    </w:p>
    <w:p w:rsidR="002A5102" w:rsidRPr="00B9451F" w:rsidRDefault="002A5102" w:rsidP="00943CA5">
      <w:pPr>
        <w:rPr>
          <w:rFonts w:ascii="Arial" w:hAnsi="Arial" w:cs="Arial"/>
          <w:b/>
          <w:u w:val="single"/>
        </w:rPr>
      </w:pPr>
    </w:p>
    <w:p w:rsidR="00943CA5" w:rsidRPr="00B9451F" w:rsidRDefault="001117AF" w:rsidP="00943CA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Die </w:t>
      </w:r>
      <w:r w:rsidR="00943CA5" w:rsidRPr="00B9451F">
        <w:rPr>
          <w:rFonts w:ascii="Arial" w:hAnsi="Arial" w:cs="Arial"/>
          <w:b/>
          <w:u w:val="single"/>
        </w:rPr>
        <w:t>Ausstellung</w:t>
      </w:r>
    </w:p>
    <w:p w:rsidR="00943CA5" w:rsidRPr="00B9451F" w:rsidRDefault="00943CA5" w:rsidP="00943CA5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Animationsfilm zur Erläuterung der Technik</w:t>
      </w:r>
    </w:p>
    <w:p w:rsidR="00943CA5" w:rsidRPr="00B9451F" w:rsidRDefault="00943CA5" w:rsidP="00943CA5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Modell eines Kehrschlosses und filmische Darstellung in Aktion</w:t>
      </w:r>
    </w:p>
    <w:p w:rsidR="00943CA5" w:rsidRPr="00B9451F" w:rsidRDefault="00943CA5" w:rsidP="00943CA5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Die verschiedenen Etappen der Wasserkunst von 1720 bis heute sind auf großen Wandtafeln mit historischen Fotos und Zeichnungen nachzuvollziehen.</w:t>
      </w:r>
    </w:p>
    <w:p w:rsidR="00943CA5" w:rsidRPr="00B9451F" w:rsidRDefault="00943CA5" w:rsidP="00943CA5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Zeitstrahl zum Wettstreit der Fontänen mit allen beteiligten Herrschern, Ingenieuren und Technikern.</w:t>
      </w:r>
    </w:p>
    <w:p w:rsidR="00943CA5" w:rsidRPr="00B9451F" w:rsidRDefault="00943CA5" w:rsidP="00943CA5">
      <w:pPr>
        <w:pStyle w:val="Listenabsatz"/>
        <w:numPr>
          <w:ilvl w:val="0"/>
          <w:numId w:val="6"/>
        </w:num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 xml:space="preserve">Zwei Zitate zur Fontäne schmücken das Haus: </w:t>
      </w:r>
    </w:p>
    <w:p w:rsidR="00943CA5" w:rsidRPr="00B9451F" w:rsidRDefault="002A5102" w:rsidP="00943CA5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„</w:t>
      </w:r>
      <w:r w:rsidR="00943CA5" w:rsidRPr="00B9451F">
        <w:rPr>
          <w:rFonts w:ascii="Arial" w:hAnsi="Arial" w:cs="Arial"/>
        </w:rPr>
        <w:t>(…)</w:t>
      </w:r>
      <w:r w:rsidR="00943CA5" w:rsidRPr="00B9451F">
        <w:rPr>
          <w:rFonts w:ascii="Arial" w:hAnsi="Arial" w:cs="Arial"/>
          <w:i/>
        </w:rPr>
        <w:t xml:space="preserve">Wenigstens kann ich, der ich die berühmteste[n] und größte[n] aller Orten </w:t>
      </w:r>
      <w:proofErr w:type="spellStart"/>
      <w:r w:rsidR="00943CA5" w:rsidRPr="00B9451F">
        <w:rPr>
          <w:rFonts w:ascii="Arial" w:hAnsi="Arial" w:cs="Arial"/>
          <w:i/>
        </w:rPr>
        <w:t>Europens</w:t>
      </w:r>
      <w:proofErr w:type="spellEnd"/>
      <w:r w:rsidR="00943CA5" w:rsidRPr="00B9451F">
        <w:rPr>
          <w:rFonts w:ascii="Arial" w:hAnsi="Arial" w:cs="Arial"/>
          <w:i/>
        </w:rPr>
        <w:t xml:space="preserve"> gesehen, versichern, </w:t>
      </w:r>
      <w:proofErr w:type="spellStart"/>
      <w:r w:rsidR="00943CA5" w:rsidRPr="00B9451F">
        <w:rPr>
          <w:rFonts w:ascii="Arial" w:hAnsi="Arial" w:cs="Arial"/>
          <w:i/>
        </w:rPr>
        <w:t>daß</w:t>
      </w:r>
      <w:proofErr w:type="spellEnd"/>
      <w:r w:rsidR="00943CA5" w:rsidRPr="00B9451F">
        <w:rPr>
          <w:rFonts w:ascii="Arial" w:hAnsi="Arial" w:cs="Arial"/>
          <w:i/>
        </w:rPr>
        <w:t xml:space="preserve"> alles andere was man nennen mag, (da)gegen [die große Fontäne] ein Kinderspiel </w:t>
      </w:r>
      <w:proofErr w:type="spellStart"/>
      <w:r w:rsidR="00943CA5" w:rsidRPr="00B9451F">
        <w:rPr>
          <w:rFonts w:ascii="Arial" w:hAnsi="Arial" w:cs="Arial"/>
          <w:i/>
        </w:rPr>
        <w:t>seye</w:t>
      </w:r>
      <w:proofErr w:type="spellEnd"/>
      <w:r w:rsidR="00943CA5" w:rsidRPr="00B9451F">
        <w:rPr>
          <w:rFonts w:ascii="Arial" w:hAnsi="Arial" w:cs="Arial"/>
          <w:i/>
        </w:rPr>
        <w:t>.</w:t>
      </w:r>
      <w:r w:rsidRPr="00B9451F">
        <w:rPr>
          <w:rFonts w:ascii="Arial" w:hAnsi="Arial" w:cs="Arial"/>
          <w:i/>
        </w:rPr>
        <w:t>“</w:t>
      </w:r>
      <w:r w:rsidR="00943CA5" w:rsidRPr="00B9451F">
        <w:rPr>
          <w:rFonts w:ascii="Arial" w:hAnsi="Arial" w:cs="Arial"/>
          <w:i/>
        </w:rPr>
        <w:br/>
      </w:r>
      <w:r w:rsidR="00943CA5" w:rsidRPr="00B9451F">
        <w:rPr>
          <w:rFonts w:ascii="Arial" w:hAnsi="Arial" w:cs="Arial"/>
        </w:rPr>
        <w:t xml:space="preserve">Johann Friedrich von </w:t>
      </w:r>
      <w:proofErr w:type="spellStart"/>
      <w:r w:rsidR="00943CA5" w:rsidRPr="00B9451F">
        <w:rPr>
          <w:rFonts w:ascii="Arial" w:hAnsi="Arial" w:cs="Arial"/>
        </w:rPr>
        <w:t>Uffenbach</w:t>
      </w:r>
      <w:proofErr w:type="spellEnd"/>
      <w:r w:rsidR="00943CA5" w:rsidRPr="00B9451F">
        <w:rPr>
          <w:rFonts w:ascii="Arial" w:hAnsi="Arial" w:cs="Arial"/>
        </w:rPr>
        <w:t xml:space="preserve"> 1730</w:t>
      </w:r>
    </w:p>
    <w:p w:rsidR="002A5102" w:rsidRPr="00B9451F" w:rsidRDefault="002A5102" w:rsidP="00943CA5">
      <w:pPr>
        <w:ind w:right="425"/>
        <w:rPr>
          <w:rFonts w:ascii="Arial" w:hAnsi="Arial" w:cs="Arial"/>
        </w:rPr>
      </w:pPr>
      <w:r w:rsidRPr="00B9451F">
        <w:rPr>
          <w:rFonts w:ascii="Arial" w:hAnsi="Arial" w:cs="Arial"/>
        </w:rPr>
        <w:t>„</w:t>
      </w:r>
      <w:r w:rsidRPr="00B9451F">
        <w:rPr>
          <w:rFonts w:ascii="Arial" w:hAnsi="Arial" w:cs="Arial"/>
          <w:i/>
        </w:rPr>
        <w:t xml:space="preserve">Das Merkwürdigste an diesem Garten ist noch immer die große Fontäne, die </w:t>
      </w:r>
      <w:proofErr w:type="spellStart"/>
      <w:r w:rsidRPr="00B9451F">
        <w:rPr>
          <w:rFonts w:ascii="Arial" w:hAnsi="Arial" w:cs="Arial"/>
          <w:i/>
        </w:rPr>
        <w:t>bey</w:t>
      </w:r>
      <w:proofErr w:type="spellEnd"/>
      <w:r w:rsidRPr="00B9451F">
        <w:rPr>
          <w:rFonts w:ascii="Arial" w:hAnsi="Arial" w:cs="Arial"/>
          <w:i/>
        </w:rPr>
        <w:t xml:space="preserve"> stiller Luft 120 Fuß steigt, und wohl die höchste in Deutschland ist.</w:t>
      </w:r>
      <w:r w:rsidRPr="00B9451F">
        <w:rPr>
          <w:rFonts w:ascii="Arial" w:hAnsi="Arial" w:cs="Arial"/>
        </w:rPr>
        <w:t>“</w:t>
      </w:r>
      <w:r w:rsidRPr="00B9451F">
        <w:rPr>
          <w:rFonts w:ascii="Arial" w:hAnsi="Arial" w:cs="Arial"/>
        </w:rPr>
        <w:br/>
        <w:t>C.C.L. Hirschfeld, 1785</w:t>
      </w:r>
    </w:p>
    <w:p w:rsidR="00943CA5" w:rsidRPr="00B9451F" w:rsidRDefault="00943CA5" w:rsidP="00943CA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Besichtigung mit Aufsicht und Führungen in der Sommersaison</w:t>
      </w:r>
    </w:p>
    <w:p w:rsidR="00943CA5" w:rsidRPr="00B9451F" w:rsidRDefault="00943CA5" w:rsidP="00943CA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B9451F">
        <w:rPr>
          <w:rFonts w:ascii="Arial" w:hAnsi="Arial" w:cs="Arial"/>
        </w:rPr>
        <w:t>In den Wintermonaten bleibt das unbeheizte Haus auch künftig geschlossen</w:t>
      </w:r>
    </w:p>
    <w:p w:rsidR="002A5102" w:rsidRPr="00B9451F" w:rsidRDefault="002A5102" w:rsidP="002A5102">
      <w:pPr>
        <w:ind w:right="425"/>
        <w:rPr>
          <w:rFonts w:ascii="Arial" w:hAnsi="Arial" w:cs="Arial"/>
          <w:u w:val="single"/>
        </w:rPr>
      </w:pPr>
      <w:r w:rsidRPr="00B9451F">
        <w:rPr>
          <w:rFonts w:ascii="Arial" w:hAnsi="Arial" w:cs="Arial"/>
          <w:u w:val="single"/>
        </w:rPr>
        <w:t>Die Beteiligten</w:t>
      </w:r>
      <w:r w:rsidR="001C13EE" w:rsidRPr="00B9451F">
        <w:rPr>
          <w:rFonts w:ascii="Arial" w:hAnsi="Arial" w:cs="Arial"/>
          <w:u w:val="single"/>
        </w:rPr>
        <w:t xml:space="preserve"> (Ausstellung)</w:t>
      </w:r>
    </w:p>
    <w:p w:rsidR="002A5102" w:rsidRPr="001117AF" w:rsidRDefault="002A5102" w:rsidP="001117AF">
      <w:pPr>
        <w:ind w:right="425"/>
        <w:rPr>
          <w:rFonts w:ascii="Arial" w:hAnsi="Arial" w:cs="Arial"/>
        </w:rPr>
      </w:pPr>
      <w:proofErr w:type="spellStart"/>
      <w:r w:rsidRPr="001117AF">
        <w:rPr>
          <w:rFonts w:ascii="Arial" w:hAnsi="Arial" w:cs="Arial"/>
        </w:rPr>
        <w:t>Szenographie</w:t>
      </w:r>
      <w:proofErr w:type="spellEnd"/>
      <w:r w:rsidRPr="001117AF">
        <w:rPr>
          <w:rFonts w:ascii="Arial" w:hAnsi="Arial" w:cs="Arial"/>
        </w:rPr>
        <w:t>: Hunger &amp; Koch, Hannover</w:t>
      </w:r>
    </w:p>
    <w:p w:rsidR="002A5102" w:rsidRPr="001117AF" w:rsidRDefault="002A5102" w:rsidP="001117AF">
      <w:pPr>
        <w:ind w:right="425"/>
        <w:rPr>
          <w:rFonts w:ascii="Arial" w:hAnsi="Arial" w:cs="Arial"/>
        </w:rPr>
      </w:pPr>
      <w:r w:rsidRPr="001117AF">
        <w:rPr>
          <w:rFonts w:ascii="Arial" w:hAnsi="Arial" w:cs="Arial"/>
        </w:rPr>
        <w:t xml:space="preserve">Filme: Hunger &amp; Koch mit </w:t>
      </w:r>
      <w:proofErr w:type="spellStart"/>
      <w:r w:rsidRPr="001117AF">
        <w:rPr>
          <w:rFonts w:ascii="Arial" w:hAnsi="Arial" w:cs="Arial"/>
        </w:rPr>
        <w:t>PicPacker</w:t>
      </w:r>
      <w:proofErr w:type="spellEnd"/>
      <w:r w:rsidRPr="001117AF">
        <w:rPr>
          <w:rFonts w:ascii="Arial" w:hAnsi="Arial" w:cs="Arial"/>
        </w:rPr>
        <w:t>, Hannover</w:t>
      </w:r>
    </w:p>
    <w:p w:rsidR="002A5102" w:rsidRPr="001117AF" w:rsidRDefault="002A5102" w:rsidP="001117AF">
      <w:pPr>
        <w:ind w:right="425"/>
        <w:rPr>
          <w:rFonts w:ascii="Arial" w:hAnsi="Arial" w:cs="Arial"/>
        </w:rPr>
      </w:pPr>
      <w:r w:rsidRPr="001117AF">
        <w:rPr>
          <w:rFonts w:ascii="Arial" w:hAnsi="Arial" w:cs="Arial"/>
        </w:rPr>
        <w:t>Medienplanung: Intermediate Engineering GmbH, Hamburg</w:t>
      </w:r>
    </w:p>
    <w:p w:rsidR="002A5102" w:rsidRPr="001117AF" w:rsidRDefault="002A5102" w:rsidP="001117AF">
      <w:pPr>
        <w:ind w:right="425"/>
        <w:rPr>
          <w:rFonts w:ascii="Arial" w:hAnsi="Arial" w:cs="Arial"/>
        </w:rPr>
      </w:pPr>
      <w:r w:rsidRPr="001117AF">
        <w:rPr>
          <w:rFonts w:ascii="Arial" w:hAnsi="Arial" w:cs="Arial"/>
        </w:rPr>
        <w:t xml:space="preserve">Medientechnik: LYNX Media Systems </w:t>
      </w:r>
      <w:proofErr w:type="spellStart"/>
      <w:r w:rsidRPr="001117AF">
        <w:rPr>
          <w:rFonts w:ascii="Arial" w:hAnsi="Arial" w:cs="Arial"/>
        </w:rPr>
        <w:t>oHG</w:t>
      </w:r>
      <w:proofErr w:type="spellEnd"/>
      <w:r w:rsidRPr="001117AF">
        <w:rPr>
          <w:rFonts w:ascii="Arial" w:hAnsi="Arial" w:cs="Arial"/>
        </w:rPr>
        <w:t>, Hamburg</w:t>
      </w:r>
    </w:p>
    <w:p w:rsidR="002A5102" w:rsidRPr="001117AF" w:rsidRDefault="002A5102" w:rsidP="001117AF">
      <w:pPr>
        <w:ind w:right="425"/>
        <w:rPr>
          <w:rFonts w:ascii="Arial" w:hAnsi="Arial" w:cs="Arial"/>
        </w:rPr>
      </w:pPr>
      <w:r w:rsidRPr="001117AF">
        <w:rPr>
          <w:rFonts w:ascii="Arial" w:hAnsi="Arial" w:cs="Arial"/>
        </w:rPr>
        <w:t xml:space="preserve">Ausstellungsbauten: Friedrich </w:t>
      </w:r>
      <w:proofErr w:type="spellStart"/>
      <w:r w:rsidRPr="001117AF">
        <w:rPr>
          <w:rFonts w:ascii="Arial" w:hAnsi="Arial" w:cs="Arial"/>
        </w:rPr>
        <w:t>Wackerhagen</w:t>
      </w:r>
      <w:proofErr w:type="spellEnd"/>
      <w:r w:rsidRPr="001117AF">
        <w:rPr>
          <w:rFonts w:ascii="Arial" w:hAnsi="Arial" w:cs="Arial"/>
        </w:rPr>
        <w:t xml:space="preserve"> GmbH &amp; Co. KG, Pattensen</w:t>
      </w:r>
    </w:p>
    <w:p w:rsidR="008A2E9C" w:rsidRPr="00B9451F" w:rsidRDefault="002A5102" w:rsidP="00337951">
      <w:pPr>
        <w:ind w:right="425"/>
        <w:rPr>
          <w:rFonts w:ascii="Arial" w:hAnsi="Arial" w:cs="Arial"/>
        </w:rPr>
      </w:pPr>
      <w:r w:rsidRPr="001117AF">
        <w:rPr>
          <w:rFonts w:ascii="Arial" w:hAnsi="Arial" w:cs="Arial"/>
        </w:rPr>
        <w:t xml:space="preserve">Druck: </w:t>
      </w:r>
      <w:proofErr w:type="spellStart"/>
      <w:r w:rsidRPr="001117AF">
        <w:rPr>
          <w:rFonts w:ascii="Arial" w:hAnsi="Arial" w:cs="Arial"/>
        </w:rPr>
        <w:t>formArt</w:t>
      </w:r>
      <w:proofErr w:type="spellEnd"/>
      <w:r w:rsidRPr="001117AF">
        <w:rPr>
          <w:rFonts w:ascii="Arial" w:hAnsi="Arial" w:cs="Arial"/>
        </w:rPr>
        <w:t xml:space="preserve"> Grafik &amp; Design GmbH, Hannover</w:t>
      </w:r>
      <w:bookmarkStart w:id="0" w:name="_GoBack"/>
      <w:bookmarkEnd w:id="0"/>
    </w:p>
    <w:sectPr w:rsidR="008A2E9C" w:rsidRPr="00B9451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1F" w:rsidRDefault="00B9451F" w:rsidP="00B9451F">
      <w:pPr>
        <w:spacing w:after="0" w:line="240" w:lineRule="auto"/>
      </w:pPr>
      <w:r>
        <w:separator/>
      </w:r>
    </w:p>
  </w:endnote>
  <w:endnote w:type="continuationSeparator" w:id="0">
    <w:p w:rsidR="00B9451F" w:rsidRDefault="00B9451F" w:rsidP="00B9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1F" w:rsidRDefault="00B9451F" w:rsidP="00B9451F">
    <w:pPr>
      <w:pStyle w:val="Fuzeile"/>
      <w:jc w:val="right"/>
    </w:pPr>
    <w:r>
      <w:t xml:space="preserve">Stand: </w:t>
    </w:r>
    <w:r w:rsidR="00BE22B4">
      <w:fldChar w:fldCharType="begin"/>
    </w:r>
    <w:r w:rsidR="00BE22B4">
      <w:instrText xml:space="preserve"> TIME \@ "dd.MM.yyyy" </w:instrText>
    </w:r>
    <w:r w:rsidR="00BE22B4">
      <w:fldChar w:fldCharType="separate"/>
    </w:r>
    <w:r w:rsidR="00337951">
      <w:rPr>
        <w:noProof/>
      </w:rPr>
      <w:t>19.06.2023</w:t>
    </w:r>
    <w:r w:rsidR="00BE22B4">
      <w:fldChar w:fldCharType="end"/>
    </w:r>
    <w:r>
      <w:t xml:space="preserve">, Seite </w:t>
    </w:r>
    <w:r>
      <w:fldChar w:fldCharType="begin"/>
    </w:r>
    <w:r>
      <w:instrText xml:space="preserve"> PAGE   \* MERGEFORMAT </w:instrText>
    </w:r>
    <w:r>
      <w:fldChar w:fldCharType="separate"/>
    </w:r>
    <w:r w:rsidR="00337951">
      <w:rPr>
        <w:noProof/>
      </w:rPr>
      <w:t>2</w:t>
    </w:r>
    <w:r>
      <w:fldChar w:fldCharType="end"/>
    </w:r>
    <w:r>
      <w:t>/</w:t>
    </w:r>
    <w:r w:rsidR="00337951">
      <w:fldChar w:fldCharType="begin"/>
    </w:r>
    <w:r w:rsidR="00337951">
      <w:instrText xml:space="preserve"> NUMPAGES   \* MERGEFORMAT </w:instrText>
    </w:r>
    <w:r w:rsidR="00337951">
      <w:fldChar w:fldCharType="separate"/>
    </w:r>
    <w:r w:rsidR="00337951">
      <w:rPr>
        <w:noProof/>
      </w:rPr>
      <w:t>3</w:t>
    </w:r>
    <w:r w:rsidR="003379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1F" w:rsidRDefault="00B9451F" w:rsidP="00B9451F">
      <w:pPr>
        <w:spacing w:after="0" w:line="240" w:lineRule="auto"/>
      </w:pPr>
      <w:r>
        <w:separator/>
      </w:r>
    </w:p>
  </w:footnote>
  <w:footnote w:type="continuationSeparator" w:id="0">
    <w:p w:rsidR="00B9451F" w:rsidRDefault="00B9451F" w:rsidP="00B9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1F" w:rsidRDefault="00337951" w:rsidP="00337951">
    <w:pPr>
      <w:pStyle w:val="Kopfzeile"/>
    </w:pPr>
    <w:r>
      <w:rPr>
        <w:noProof/>
        <w:lang w:eastAsia="de-DE"/>
      </w:rPr>
      <w:drawing>
        <wp:inline distT="0" distB="0" distL="0" distR="0" wp14:anchorId="6F47224B" wp14:editId="16FB8BC3">
          <wp:extent cx="2514600" cy="723900"/>
          <wp:effectExtent l="0" t="0" r="0" b="0"/>
          <wp:docPr id="1" name="Grafik 1" descr="HHH_Logo_Herrenhaeuser-Gaerten_RGB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H_Logo_Herrenhaeuser-Gaerten_RGB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51F" w:rsidRPr="00B9451F" w:rsidRDefault="00B9451F" w:rsidP="00B9451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32C"/>
    <w:multiLevelType w:val="hybridMultilevel"/>
    <w:tmpl w:val="2FAC4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D1A"/>
    <w:multiLevelType w:val="hybridMultilevel"/>
    <w:tmpl w:val="2AA0B2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948F8"/>
    <w:multiLevelType w:val="hybridMultilevel"/>
    <w:tmpl w:val="0CE61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0B54"/>
    <w:multiLevelType w:val="hybridMultilevel"/>
    <w:tmpl w:val="A7C6C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C6FFE"/>
    <w:multiLevelType w:val="hybridMultilevel"/>
    <w:tmpl w:val="D430C316"/>
    <w:lvl w:ilvl="0" w:tplc="58CE3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F64"/>
    <w:multiLevelType w:val="hybridMultilevel"/>
    <w:tmpl w:val="23F0F1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33DC2"/>
    <w:multiLevelType w:val="hybridMultilevel"/>
    <w:tmpl w:val="DC2E91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C2C8A"/>
    <w:multiLevelType w:val="hybridMultilevel"/>
    <w:tmpl w:val="BB9856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672FFD"/>
    <w:multiLevelType w:val="hybridMultilevel"/>
    <w:tmpl w:val="595C9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B4F6D"/>
    <w:multiLevelType w:val="hybridMultilevel"/>
    <w:tmpl w:val="A7586E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9C"/>
    <w:rsid w:val="0000047E"/>
    <w:rsid w:val="000165CF"/>
    <w:rsid w:val="000D1DF8"/>
    <w:rsid w:val="000D6743"/>
    <w:rsid w:val="000F2C86"/>
    <w:rsid w:val="001117AF"/>
    <w:rsid w:val="00131CE1"/>
    <w:rsid w:val="0016178B"/>
    <w:rsid w:val="001A06EC"/>
    <w:rsid w:val="001C13EE"/>
    <w:rsid w:val="00236F6D"/>
    <w:rsid w:val="00292276"/>
    <w:rsid w:val="002A5102"/>
    <w:rsid w:val="00337951"/>
    <w:rsid w:val="00353F52"/>
    <w:rsid w:val="00363390"/>
    <w:rsid w:val="003A1751"/>
    <w:rsid w:val="003A7004"/>
    <w:rsid w:val="003D5080"/>
    <w:rsid w:val="004156D1"/>
    <w:rsid w:val="00446921"/>
    <w:rsid w:val="00466CBC"/>
    <w:rsid w:val="004D2CA0"/>
    <w:rsid w:val="00566FAB"/>
    <w:rsid w:val="005B6E64"/>
    <w:rsid w:val="005E703B"/>
    <w:rsid w:val="005F22EB"/>
    <w:rsid w:val="00650858"/>
    <w:rsid w:val="00727ECC"/>
    <w:rsid w:val="00745F98"/>
    <w:rsid w:val="0078263B"/>
    <w:rsid w:val="0087305C"/>
    <w:rsid w:val="008A2E9C"/>
    <w:rsid w:val="008D4174"/>
    <w:rsid w:val="008E54E1"/>
    <w:rsid w:val="00924CFC"/>
    <w:rsid w:val="00943CA5"/>
    <w:rsid w:val="009D25FC"/>
    <w:rsid w:val="009E124B"/>
    <w:rsid w:val="00A04F3B"/>
    <w:rsid w:val="00A2352C"/>
    <w:rsid w:val="00A655F3"/>
    <w:rsid w:val="00AB5A40"/>
    <w:rsid w:val="00AC7873"/>
    <w:rsid w:val="00AE5023"/>
    <w:rsid w:val="00B77DA1"/>
    <w:rsid w:val="00B9451F"/>
    <w:rsid w:val="00BD3718"/>
    <w:rsid w:val="00BD7594"/>
    <w:rsid w:val="00BE22B4"/>
    <w:rsid w:val="00BF7024"/>
    <w:rsid w:val="00C305B2"/>
    <w:rsid w:val="00D034DD"/>
    <w:rsid w:val="00D07177"/>
    <w:rsid w:val="00D473AC"/>
    <w:rsid w:val="00D94E14"/>
    <w:rsid w:val="00DC19D0"/>
    <w:rsid w:val="00DC2A64"/>
    <w:rsid w:val="00DE16BB"/>
    <w:rsid w:val="00E51E80"/>
    <w:rsid w:val="00E57FC0"/>
    <w:rsid w:val="00EA5A71"/>
    <w:rsid w:val="00F116B7"/>
    <w:rsid w:val="00F2481F"/>
    <w:rsid w:val="00F51A0F"/>
    <w:rsid w:val="00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7CB3"/>
  <w15:chartTrackingRefBased/>
  <w15:docId w15:val="{1FE1300C-86CC-40E8-B4C4-0BF9B4C9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4E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51F"/>
  </w:style>
  <w:style w:type="paragraph" w:styleId="Fuzeile">
    <w:name w:val="footer"/>
    <w:basedOn w:val="Standard"/>
    <w:link w:val="FuzeileZchn"/>
    <w:uiPriority w:val="99"/>
    <w:unhideWhenUsed/>
    <w:rsid w:val="00B9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Schwartzenberg, Karin (46)</dc:creator>
  <cp:keywords/>
  <dc:description/>
  <cp:lastModifiedBy>Bettels, Lena (46.02)</cp:lastModifiedBy>
  <cp:revision>7</cp:revision>
  <cp:lastPrinted>2020-11-26T11:14:00Z</cp:lastPrinted>
  <dcterms:created xsi:type="dcterms:W3CDTF">2023-06-12T13:18:00Z</dcterms:created>
  <dcterms:modified xsi:type="dcterms:W3CDTF">2023-06-19T08:20:00Z</dcterms:modified>
</cp:coreProperties>
</file>